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53E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Küsimustik auditikomiteedele </w:t>
      </w:r>
    </w:p>
    <w:p w14:paraId="221C76E4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6F2301D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7EF7F942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</w:rPr>
        <w:t>Audiitortegevuse </w:t>
      </w:r>
      <w:r>
        <w:rPr>
          <w:rFonts w:hint="default" w:ascii="Georgia" w:hAnsi="Georgia" w:cs="Georgia"/>
          <w:sz w:val="22"/>
          <w:szCs w:val="22"/>
        </w:rPr>
        <w:fldChar w:fldCharType="begin"/>
      </w:r>
      <w:r>
        <w:rPr>
          <w:rFonts w:hint="default" w:ascii="Georgia" w:hAnsi="Georgia" w:cs="Georgia"/>
          <w:sz w:val="22"/>
          <w:szCs w:val="22"/>
        </w:rPr>
        <w:instrText xml:space="preserve">HYPERLINK "https://www.riigiteataja.ee/akt/107012025013?leiaKehtiv" \l "para98" \t "_blank" \o "https://www.riigiteataja.ee/akt/107012025013?leiaKehtiv#para98"</w:instrText>
      </w:r>
      <w:r>
        <w:rPr>
          <w:rFonts w:hint="default" w:ascii="Georgia" w:hAnsi="Georgia" w:cs="Georgia"/>
          <w:sz w:val="22"/>
          <w:szCs w:val="22"/>
        </w:rPr>
        <w:fldChar w:fldCharType="separate"/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t>seaduse 17.01.2025 jõustunud muudatus</w:t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fldChar w:fldCharType="end"/>
      </w: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</w:rPr>
        <w:t xml:space="preserve"> kohustab Audiitortegevuse järelevalve nõukogul hinnata avaliku huvi üksuste auditikomiteede tulemuslikkust. Selle kohustuse täitmise võimaldamiseks on seadus ette näinud auditikomiteedele kohustuse esitada </w:t>
      </w: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  <w:lang w:val="et-EE"/>
        </w:rPr>
        <w:t xml:space="preserve">Audiitortegevuse järelevalve nõukogule </w:t>
      </w: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</w:rPr>
        <w:t>andmeid.</w:t>
      </w:r>
    </w:p>
    <w:p w14:paraId="7B6254A9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4E040A09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 xml:space="preserve">Küsimustikku palume täita hiljemalt </w:t>
      </w:r>
      <w:r>
        <w:rPr>
          <w:rFonts w:hint="default" w:ascii="Georgia" w:hAnsi="Georgia" w:cs="Georgia"/>
          <w:color w:val="000000" w:themeColor="text1"/>
          <w:sz w:val="22"/>
          <w:szCs w:val="22"/>
          <w:lang w:val="et-EE"/>
          <w14:textFill>
            <w14:solidFill>
              <w14:schemeClr w14:val="tx1"/>
            </w14:solidFill>
          </w14:textFill>
        </w:rPr>
        <w:t xml:space="preserve">20.06.2025 </w:t>
      </w:r>
      <w:r>
        <w:rPr>
          <w:rFonts w:hint="default" w:ascii="Georgia" w:hAnsi="Georgia" w:cs="Georgia"/>
          <w:sz w:val="22"/>
          <w:szCs w:val="22"/>
          <w:lang w:val="et-EE"/>
        </w:rPr>
        <w:t xml:space="preserve">kuupäevaks ning saata </w:t>
      </w:r>
      <w:r>
        <w:rPr>
          <w:rFonts w:hint="default" w:ascii="Georgia" w:hAnsi="Georgia" w:cs="Georgia"/>
          <w:sz w:val="22"/>
          <w:szCs w:val="22"/>
        </w:rPr>
        <w:fldChar w:fldCharType="begin"/>
      </w:r>
      <w:r>
        <w:rPr>
          <w:rFonts w:hint="default" w:ascii="Georgia" w:hAnsi="Georgia" w:cs="Georgia"/>
          <w:sz w:val="22"/>
          <w:szCs w:val="22"/>
        </w:rPr>
        <w:instrText xml:space="preserve"> HYPERLINK "mailto:ajn@ajn.ee" </w:instrText>
      </w:r>
      <w:r>
        <w:rPr>
          <w:rFonts w:hint="default" w:ascii="Georgia" w:hAnsi="Georgia" w:cs="Georgia"/>
          <w:sz w:val="22"/>
          <w:szCs w:val="22"/>
        </w:rPr>
        <w:fldChar w:fldCharType="separate"/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t>ajn@ajn.ee</w:t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fldChar w:fldCharType="end"/>
      </w:r>
      <w:r>
        <w:rPr>
          <w:rFonts w:hint="default" w:ascii="Georgia" w:hAnsi="Georgia" w:cs="Georgia"/>
          <w:sz w:val="22"/>
          <w:szCs w:val="22"/>
          <w:lang w:val="et-EE"/>
        </w:rPr>
        <w:t xml:space="preserve">. Küsimustik täidetakse 01.06.2024-31.05.2025 perioodi kohta. Valikvastuse puhul palume märkida sobivad variandid rohelisega järgmiselt: </w:t>
      </w:r>
    </w:p>
    <w:p w14:paraId="5BE508F3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1</w:t>
      </w:r>
    </w:p>
    <w:p w14:paraId="7A4C7CF1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highlight w:val="green"/>
          <w:lang w:val="et-EE"/>
        </w:rPr>
      </w:pPr>
      <w:r>
        <w:rPr>
          <w:rFonts w:hint="default" w:ascii="Georgia" w:hAnsi="Georgia" w:cs="Georgia"/>
          <w:sz w:val="22"/>
          <w:szCs w:val="22"/>
          <w:highlight w:val="green"/>
          <w:lang w:val="et-EE"/>
        </w:rPr>
        <w:t>Variant 2</w:t>
      </w:r>
    </w:p>
    <w:p w14:paraId="3FBB2ADC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3</w:t>
      </w:r>
    </w:p>
    <w:p w14:paraId="148D48B7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6C9B450E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Kui vastusevariant hõlmab selgitust, siis palun kirjutage selgitus punasega järgmiselt:</w:t>
      </w:r>
    </w:p>
    <w:p w14:paraId="671E8B2E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1</w:t>
      </w:r>
    </w:p>
    <w:p w14:paraId="19CE3E87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highlight w:val="green"/>
          <w:lang w:val="et-EE"/>
        </w:rPr>
      </w:pPr>
      <w:r>
        <w:rPr>
          <w:rFonts w:hint="default" w:ascii="Georgia" w:hAnsi="Georgia" w:cs="Georgia"/>
          <w:sz w:val="22"/>
          <w:szCs w:val="22"/>
          <w:highlight w:val="green"/>
          <w:lang w:val="et-EE"/>
        </w:rPr>
        <w:t xml:space="preserve">Variant 2. </w:t>
      </w:r>
      <w:r>
        <w:rPr>
          <w:rFonts w:hint="default" w:ascii="Georgia" w:hAnsi="Georgia" w:cs="Georgia"/>
          <w:color w:val="000000" w:themeColor="text1"/>
          <w:sz w:val="22"/>
          <w:szCs w:val="22"/>
          <w:highlight w:val="green"/>
          <w:lang w:val="et-EE"/>
          <w14:textFill>
            <w14:solidFill>
              <w14:schemeClr w14:val="tx1"/>
            </w14:solidFill>
          </w14:textFill>
        </w:rPr>
        <w:t xml:space="preserve">Selgitus: </w:t>
      </w:r>
      <w:r>
        <w:rPr>
          <w:rFonts w:hint="default" w:ascii="Georgia" w:hAnsi="Georgia" w:cs="Georgia"/>
          <w:color w:val="FF0000"/>
          <w:sz w:val="22"/>
          <w:szCs w:val="22"/>
          <w:highlight w:val="green"/>
          <w:lang w:val="et-EE"/>
        </w:rPr>
        <w:t>Selgitasin ära.</w:t>
      </w:r>
    </w:p>
    <w:p w14:paraId="168844B1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3</w:t>
      </w:r>
    </w:p>
    <w:p w14:paraId="378E58E4">
      <w:pPr>
        <w:jc w:val="both"/>
        <w:rPr>
          <w:rFonts w:hint="default" w:ascii="Georgia" w:hAnsi="Georgia" w:cs="Georgia"/>
          <w:color w:val="FF0000"/>
          <w:sz w:val="22"/>
          <w:szCs w:val="22"/>
          <w:lang w:val="et-EE"/>
        </w:rPr>
      </w:pPr>
    </w:p>
    <w:p w14:paraId="75B90554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2ABE214C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1. Avaliku huvi üksuse ja auditikomitee üksikasjad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485"/>
      </w:tblGrid>
      <w:tr w14:paraId="4723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17BF9F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Üksuse nimi:</w:t>
            </w:r>
          </w:p>
        </w:tc>
        <w:tc>
          <w:tcPr>
            <w:tcW w:w="4485" w:type="dxa"/>
          </w:tcPr>
          <w:p w14:paraId="1C320CD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7916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5FCE53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Registri nr:</w:t>
            </w:r>
          </w:p>
        </w:tc>
        <w:tc>
          <w:tcPr>
            <w:tcW w:w="4485" w:type="dxa"/>
          </w:tcPr>
          <w:p w14:paraId="71F2579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4351401">
      <w:pPr>
        <w:pStyle w:val="13"/>
        <w:numPr>
          <w:ilvl w:val="1"/>
          <w:numId w:val="2"/>
        </w:num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Üksikasjad auditikomitee kohta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127D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27FEF9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nimi:</w:t>
            </w:r>
          </w:p>
        </w:tc>
        <w:tc>
          <w:tcPr>
            <w:tcW w:w="4508" w:type="dxa"/>
          </w:tcPr>
          <w:p w14:paraId="3118764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51EB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BF702BE">
            <w:pPr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ametisse nimetamise kuupäev:</w:t>
            </w:r>
          </w:p>
        </w:tc>
        <w:tc>
          <w:tcPr>
            <w:tcW w:w="4508" w:type="dxa"/>
          </w:tcPr>
          <w:p w14:paraId="4E313C8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03D5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F90190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telefoni number:</w:t>
            </w:r>
          </w:p>
        </w:tc>
        <w:tc>
          <w:tcPr>
            <w:tcW w:w="4508" w:type="dxa"/>
          </w:tcPr>
          <w:p w14:paraId="061C397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0A18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D5E1D3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email:</w:t>
            </w:r>
          </w:p>
        </w:tc>
        <w:tc>
          <w:tcPr>
            <w:tcW w:w="4508" w:type="dxa"/>
          </w:tcPr>
          <w:p w14:paraId="1E930AF7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1203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A189D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Kontaktisiku nimi, kui see ei ole auditikomitee esimees:</w:t>
            </w:r>
          </w:p>
        </w:tc>
        <w:tc>
          <w:tcPr>
            <w:tcW w:w="4508" w:type="dxa"/>
          </w:tcPr>
          <w:p w14:paraId="0D5F09B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752E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424703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Kontaktisiku telefoni number:</w:t>
            </w:r>
          </w:p>
        </w:tc>
        <w:tc>
          <w:tcPr>
            <w:tcW w:w="4508" w:type="dxa"/>
          </w:tcPr>
          <w:p w14:paraId="04F2E45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0D45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92DC8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Kontaktisiku email:</w:t>
            </w:r>
          </w:p>
        </w:tc>
        <w:tc>
          <w:tcPr>
            <w:tcW w:w="4508" w:type="dxa"/>
          </w:tcPr>
          <w:p w14:paraId="5C719A9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6145C23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2D2D5A12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1.2 AudS § 97 lõike 3 kohaselt peab a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</w:rPr>
        <w:t xml:space="preserve">uditikomitees 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  <w:lang w:val="et-EE"/>
        </w:rPr>
        <w:t>olema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</w:rPr>
        <w:t xml:space="preserve"> vähemalt kaks liiget, kellest vähemalt üks peab olema raamatupidamise või auditeerimise asjatundja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  <w:lang w:val="et-EE"/>
        </w:rPr>
        <w:t>, millest tulenevalt küsime:</w:t>
      </w:r>
    </w:p>
    <w:tbl>
      <w:tblPr>
        <w:tblStyle w:val="1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4508"/>
      </w:tblGrid>
      <w:tr w14:paraId="1E76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1" w:type="dxa"/>
          </w:tcPr>
          <w:p w14:paraId="57C79B3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liikmete arv:</w:t>
            </w:r>
          </w:p>
        </w:tc>
        <w:tc>
          <w:tcPr>
            <w:tcW w:w="4508" w:type="dxa"/>
          </w:tcPr>
          <w:p w14:paraId="1F9B28B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</w:tc>
      </w:tr>
      <w:tr w14:paraId="71B6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4371" w:type="dxa"/>
          </w:tcPr>
          <w:p w14:paraId="5B12CE3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Vähemalt ühe raamatupidamise või auditeerimise asjatundja nime ja kogemust:</w:t>
            </w:r>
          </w:p>
          <w:p w14:paraId="7B7F38B3">
            <w:pPr>
              <w:pStyle w:val="13"/>
              <w:numPr>
                <w:ilvl w:val="0"/>
                <w:numId w:val="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Raamatupidamise kutsetase ja/või;</w:t>
            </w:r>
          </w:p>
          <w:p w14:paraId="0C98EDEE">
            <w:pPr>
              <w:pStyle w:val="13"/>
              <w:numPr>
                <w:ilvl w:val="0"/>
                <w:numId w:val="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</w:t>
            </w:r>
            <w:r>
              <w:rPr>
                <w:rFonts w:hint="default" w:ascii="Georgia" w:hAnsi="Georgia" w:cs="Georgia"/>
                <w:sz w:val="22"/>
                <w:szCs w:val="22"/>
              </w:rPr>
              <w:t>andeaudiitori kutse omam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ise kuupäev ja vandeaudiitorina töötamise aeg.</w:t>
            </w:r>
          </w:p>
          <w:p w14:paraId="00724CE7">
            <w:pPr>
              <w:pStyle w:val="13"/>
              <w:numPr>
                <w:ilvl w:val="0"/>
                <w:numId w:val="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kutsekogemus</w:t>
            </w:r>
          </w:p>
        </w:tc>
        <w:tc>
          <w:tcPr>
            <w:tcW w:w="4508" w:type="dxa"/>
          </w:tcPr>
          <w:p w14:paraId="18B80AB9">
            <w:pPr>
              <w:pStyle w:val="13"/>
              <w:numPr>
                <w:ilvl w:val="0"/>
                <w:numId w:val="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Nimi:</w:t>
            </w:r>
          </w:p>
          <w:p w14:paraId="3AFE0149">
            <w:pPr>
              <w:pStyle w:val="13"/>
              <w:numPr>
                <w:ilvl w:val="0"/>
                <w:numId w:val="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Kogemus:</w:t>
            </w:r>
          </w:p>
          <w:p w14:paraId="0BD6763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1A47C38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5327682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400B22F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4D064D8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12C5DA6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0F0C9F7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32C6312E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1B8291F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3BFCF0FE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</w:tc>
      </w:tr>
      <w:tr w14:paraId="5AB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371" w:type="dxa"/>
          </w:tcPr>
          <w:p w14:paraId="6F3D686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Kas auditikomitee liikmeskond tervikuna  omab pädevust valdkonnas, milles auditeeritav üksus tegutseb?</w:t>
            </w:r>
          </w:p>
        </w:tc>
        <w:tc>
          <w:tcPr>
            <w:tcW w:w="4508" w:type="dxa"/>
          </w:tcPr>
          <w:p w14:paraId="5087435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702EDA02">
            <w:pPr>
              <w:pStyle w:val="13"/>
              <w:numPr>
                <w:ilvl w:val="0"/>
                <w:numId w:val="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21DA9C85">
            <w:pPr>
              <w:pStyle w:val="13"/>
              <w:numPr>
                <w:ilvl w:val="0"/>
                <w:numId w:val="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</w:tc>
      </w:tr>
    </w:tbl>
    <w:p w14:paraId="76276F9C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45C6357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Auditikomitee küsimustik – I osa</w:t>
      </w:r>
    </w:p>
    <w:p w14:paraId="69F46E9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I Sõltumatus, sealhulgas lubatud auditivälised teenused ja tasude ülempiir</w:t>
      </w:r>
    </w:p>
    <w:p w14:paraId="50BCD241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 xml:space="preserve">Vannutatud audiitori(te)/audiitorühingu sõltumatuse jälgimine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52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A47EE0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Kuidas kontrollis auditikomitee vaatlusperioodil vannutatud audiitori(te)/audiitorühingu sõltumatust?</w:t>
            </w:r>
          </w:p>
          <w:p w14:paraId="4B17080D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EBF55E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2A906FC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128D2EE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1E15F4B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87B7FAF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CA3892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14309DD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10C78A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26850C9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43B6971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F9A6B0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FACBD7D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4828D9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BC0A93F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0DC920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49D26D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0BF160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6383BD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5675F536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55FAF61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4399CAC1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audiitori(te)lt (või audiitorühingu(te)lt) saadud kirjalik esitus, mis kinnitab, et kohustuslikku auditit läbi viinud vannutatud audiitor(id), audiitorfirma(d) ja partnerid, tippjuhid ja juhid olid majandusüksusest sõltumatud</w:t>
            </w:r>
          </w:p>
          <w:p w14:paraId="7E0435BC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Ametlik arutelu üksuse vannutatud audiitori (või audiitorühingu) ja auditikomitee vahel audiitori sõltumatust ähvardavate ohtude ja nende ohtude leevendamiseks rakendatud kaitsemeetmete üle (kui jah, siis mis kuupäeval)</w:t>
            </w:r>
          </w:p>
          <w:p w14:paraId="22009E9C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Spetsiaalse küsimustiku kasutamine vannutatud audiitorilt (või audiitorühingult) lisateabe saamiseks </w:t>
            </w:r>
          </w:p>
          <w:p w14:paraId="028E7585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täpsustage)</w:t>
            </w:r>
          </w:p>
          <w:p w14:paraId="064CFA07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sõltumatuse kontrollimiseks tegevusi ei teinud</w:t>
            </w:r>
          </w:p>
        </w:tc>
      </w:tr>
    </w:tbl>
    <w:p w14:paraId="42C73182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Lubatud auditiväliste teenuste osutamine vannutatud audiitori/audiitorühingu (või tema võrgustiku liikme) poolt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4084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E7DFA3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2. Palun märkige kõikide auditiväliste teenuste osutamisega seotud kogukulu protsendina perioodi kohustusliku auditi kogukulust </w:t>
            </w:r>
          </w:p>
          <w:p w14:paraId="3A6A4EA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D4532F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1A5853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48F2D11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4, EL Määrus-537/2014 artikkel 4 punkt 2)</w:t>
            </w:r>
          </w:p>
        </w:tc>
        <w:tc>
          <w:tcPr>
            <w:tcW w:w="4508" w:type="dxa"/>
          </w:tcPr>
          <w:p w14:paraId="716887F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3EAF0C69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&lt; 10%</w:t>
            </w:r>
          </w:p>
          <w:p w14:paraId="5C7BDD4D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10% - 20%</w:t>
            </w:r>
          </w:p>
          <w:p w14:paraId="16E5C5EA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21% - 30%</w:t>
            </w:r>
          </w:p>
          <w:p w14:paraId="07E66DEA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31% - 40%</w:t>
            </w:r>
          </w:p>
          <w:p w14:paraId="2E135D8F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41% - 50%</w:t>
            </w:r>
          </w:p>
          <w:p w14:paraId="37F90F97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51% - 60%</w:t>
            </w:r>
          </w:p>
          <w:p w14:paraId="68D7E91F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61% - 70%</w:t>
            </w:r>
          </w:p>
          <w:p w14:paraId="73C0A4F0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&gt; 70%</w:t>
            </w:r>
          </w:p>
        </w:tc>
      </w:tr>
      <w:tr w14:paraId="23C7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0ED70F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3. Kas auditikomitee vaatas läbi kõik  ettepanekud auditiväliste teenuste</w:t>
            </w:r>
            <w:r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kohta? </w:t>
            </w:r>
          </w:p>
          <w:p w14:paraId="4E4C909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7CC7F9F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11C5B46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68A77B15">
            <w:pPr>
              <w:pStyle w:val="13"/>
              <w:numPr>
                <w:ilvl w:val="0"/>
                <w:numId w:val="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7C29CB63">
            <w:pPr>
              <w:pStyle w:val="13"/>
              <w:numPr>
                <w:ilvl w:val="0"/>
                <w:numId w:val="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2B48D2B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</w:tc>
      </w:tr>
      <w:tr w14:paraId="1DB3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8BD0F8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3a. Kui EI, miks? </w:t>
            </w:r>
          </w:p>
          <w:p w14:paraId="667C2F0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1075EA4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3. punktis variandi 1.</w:t>
            </w:r>
          </w:p>
          <w:p w14:paraId="4BC35E59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</w:p>
          <w:p w14:paraId="11123BA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C8C20C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6210CAE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30A22BC6">
            <w:pPr>
              <w:pStyle w:val="13"/>
              <w:numPr>
                <w:ilvl w:val="0"/>
                <w:numId w:val="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Auditivälised teenused olid eelnevalt kinnitatud loendis</w:t>
            </w:r>
          </w:p>
          <w:p w14:paraId="587612BF">
            <w:pPr>
              <w:pStyle w:val="13"/>
              <w:numPr>
                <w:ilvl w:val="0"/>
                <w:numId w:val="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(Majandus)üksus ei luba kunagi auditiväliste teenuste osutamist vannutatud audiitorite poolt</w:t>
            </w:r>
          </w:p>
          <w:p w14:paraId="36D17CF5">
            <w:pPr>
              <w:pStyle w:val="13"/>
              <w:numPr>
                <w:ilvl w:val="0"/>
                <w:numId w:val="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Muu, palun selgita:</w:t>
            </w:r>
          </w:p>
        </w:tc>
      </w:tr>
      <w:tr w14:paraId="1259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59B2CC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3b. Kui JAH, siis kuidas korraldati auditiväliste teenuste</w:t>
            </w:r>
            <w:r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ettepanekute läbivaatamine?</w:t>
            </w:r>
          </w:p>
          <w:p w14:paraId="18FC4E3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5D45FFA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3. punktis variandi 2.</w:t>
            </w:r>
          </w:p>
          <w:p w14:paraId="1DDDECDB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</w:p>
          <w:p w14:paraId="11A52F3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364AC2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9A6CC7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9830B1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DE5123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681DCB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482AFB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A0702D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4EDF8CC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7FC03471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 tehtud ettepaneku(te) läbivaatamine</w:t>
            </w:r>
          </w:p>
          <w:p w14:paraId="0BA8D594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Majandusüksuse juhtkonna poolt koostatud toimiku uurimine</w:t>
            </w:r>
          </w:p>
          <w:p w14:paraId="67165246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esitas audiitorile otseseid küsimusi</w:t>
            </w:r>
          </w:p>
          <w:p w14:paraId="5E5F3A85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Eelkinnitatud teenuste loendi kasutamine</w:t>
            </w:r>
          </w:p>
          <w:p w14:paraId="0654DA29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Arutelud juhtkonnaga selles osas</w:t>
            </w:r>
          </w:p>
          <w:p w14:paraId="00420235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Arutelud vannutatud audiitoriga selles osas</w:t>
            </w:r>
          </w:p>
          <w:p w14:paraId="3A05FA22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meetodid, palun selgita:</w:t>
            </w:r>
          </w:p>
        </w:tc>
      </w:tr>
      <w:tr w14:paraId="6370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CC6BDA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4. Kas esines juhtumeid, kus auditikomitee EI kiitnud vaatlusperioodil heaks mõnda neist auditiväliste teenuste ettepanekutest? </w:t>
            </w:r>
          </w:p>
          <w:p w14:paraId="3E64EB5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43AAD01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71D5B76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5CE02BB0">
            <w:pPr>
              <w:pStyle w:val="13"/>
              <w:numPr>
                <w:ilvl w:val="0"/>
                <w:numId w:val="1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1EF8E358">
            <w:pPr>
              <w:pStyle w:val="13"/>
              <w:numPr>
                <w:ilvl w:val="0"/>
                <w:numId w:val="1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6A0BD827">
            <w:pPr>
              <w:pStyle w:val="13"/>
              <w:numPr>
                <w:ilvl w:val="0"/>
                <w:numId w:val="1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 kohaldata, kuna ühtegi ettepanekut ei ole saadud</w:t>
            </w:r>
          </w:p>
        </w:tc>
      </w:tr>
      <w:tr w14:paraId="1BDB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044AE8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4b. Millised olid heakskiitmisest keeldumise põhjused?</w:t>
            </w:r>
          </w:p>
          <w:p w14:paraId="01A05C6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1577807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4. punktis variandi 2 või 3.</w:t>
            </w:r>
          </w:p>
          <w:p w14:paraId="32D2F03F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</w:p>
          <w:p w14:paraId="35B6D88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78D5AD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FB5EBC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3E5897E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490974A2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 sõltumatust ohustavad riskid</w:t>
            </w:r>
          </w:p>
          <w:p w14:paraId="4E1E2C72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Tugevdada audiitorfirmade vahelist konkurentsi</w:t>
            </w:r>
          </w:p>
          <w:p w14:paraId="769BF690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Ületaks lubatud auditiväliste teenuste tasu ülempiiri 70%.</w:t>
            </w:r>
          </w:p>
          <w:p w14:paraId="612321FC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põhjused (palun täpsustage):</w:t>
            </w:r>
          </w:p>
        </w:tc>
      </w:tr>
      <w:tr w14:paraId="4087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765002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5. Kuidas auditikomitee analüüsis ja/või jälgis, et üksuse juhtkond tagas,  et vannutatud audiitori(te) (või mis tahes tema võrgustiku liikme) pakutavad auditivälised teenused oleksid kooskõlas auditikomitee poolt heakskiidetud auditiväliste teenustega (olemus ja tasud)? </w:t>
            </w:r>
          </w:p>
          <w:p w14:paraId="1A1430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570733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3302B3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A93B3A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3B60D8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E346ED6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246F35B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8D0F18E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696C3FE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90BB449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BE51F7C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6A3B358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07D4737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(EL Määrus-537/2014 artikkel 4 punkt 2 ja artikkel 5 punkt 1)</w:t>
            </w:r>
          </w:p>
        </w:tc>
        <w:tc>
          <w:tcPr>
            <w:tcW w:w="4508" w:type="dxa"/>
          </w:tcPr>
          <w:p w14:paraId="780776C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54D2C0FF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ei teostanud analüüsi teostatud auditivälistele teenustele.</w:t>
            </w:r>
          </w:p>
          <w:p w14:paraId="3442E48F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Auditiväliste teenuste sisu ja sellega seotud kulu ülevaatamine arvetelt.</w:t>
            </w:r>
          </w:p>
          <w:p w14:paraId="05470756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palus majandusüksuse juhtkonnalt tagasisidet osutatud auditiväliste teenuste kohta, et tagada nende vastavus kavandatud ning heakskiidetud auditivälistele teenustele.</w:t>
            </w:r>
          </w:p>
          <w:p w14:paraId="10F1295D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nõudis vannutatud audiitoritelt tagasisidet osutatud auditiväliste teenuste kohta, et tagada nende vastavus heakskiidetud ja kavandatud auditivälistele teenustele.</w:t>
            </w:r>
          </w:p>
          <w:p w14:paraId="7C5E163C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selgitage):</w:t>
            </w:r>
          </w:p>
        </w:tc>
      </w:tr>
    </w:tbl>
    <w:p w14:paraId="7B9F69F8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4278A694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Auditikomitee küsimustik – II osa </w:t>
      </w:r>
    </w:p>
    <w:p w14:paraId="5704E89F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II Audiitori valimise kord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01F5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D301F2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6. Kas vaadeldaval perioodil toimus üks järgmistest:</w:t>
            </w:r>
          </w:p>
          <w:p w14:paraId="5F86EE6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- uue seadusjärgse audiitori/audiitorühingu määramine või</w:t>
            </w:r>
          </w:p>
          <w:p w14:paraId="7064CFA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- eelmise seadusjärgse audiitori/audiitorühingu tagasikinnitamist pärast hankemenetlust?</w:t>
            </w:r>
          </w:p>
          <w:p w14:paraId="53A247C5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5FC4D24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554110B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36242BA0">
            <w:pPr>
              <w:pStyle w:val="13"/>
              <w:numPr>
                <w:ilvl w:val="0"/>
                <w:numId w:val="1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24AA6508">
            <w:pPr>
              <w:pStyle w:val="13"/>
              <w:numPr>
                <w:ilvl w:val="0"/>
                <w:numId w:val="1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Uute vannutatud audiitori(te) määramine.</w:t>
            </w:r>
          </w:p>
          <w:p w14:paraId="1CC30DD0">
            <w:pPr>
              <w:pStyle w:val="13"/>
              <w:numPr>
                <w:ilvl w:val="0"/>
                <w:numId w:val="1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Eelmise(te) vannutatud audiitori(te) uuesti ametisse nimetamine pärast hankemenetluse läbiviimist.</w:t>
            </w:r>
          </w:p>
        </w:tc>
      </w:tr>
      <w:tr w14:paraId="0231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1D798C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6a. Kui vaadeldaval perioodil toimus uue vannutatud audiitori(te) määramine, siis miks alustas üksus audiitori valiku protsessi?</w:t>
            </w:r>
          </w:p>
          <w:p w14:paraId="5276969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8D52B2D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6. punktis variandi 1 või 3.</w:t>
            </w:r>
          </w:p>
          <w:p w14:paraId="79C9DBAF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F78F75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4C08FFE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572399DD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Juriidiline kohustus rotatsiooniks  </w:t>
            </w:r>
          </w:p>
          <w:p w14:paraId="0BD288EF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Rahulolematus auditi kvaliteedi osas</w:t>
            </w:r>
          </w:p>
          <w:p w14:paraId="6875147A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Rahulolematus auditi maksumuse osas</w:t>
            </w:r>
          </w:p>
          <w:p w14:paraId="4EB49E7D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täpsustage):</w:t>
            </w:r>
          </w:p>
        </w:tc>
      </w:tr>
      <w:tr w14:paraId="1056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AA2A3F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6b. Kui määrati ametisse uus vannutatud audiitor(id)/audiitorühing, kui kaua oli eelmine audiitor ametis olnud?</w:t>
            </w:r>
          </w:p>
          <w:p w14:paraId="4210599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8A0C234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6. punktis variandi 1 või 3.</w:t>
            </w:r>
          </w:p>
          <w:p w14:paraId="3F53CF4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08FB7BD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01408A9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791C682A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1-5 aastat</w:t>
            </w:r>
          </w:p>
          <w:p w14:paraId="51D4FDCE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6-10 aastat</w:t>
            </w:r>
          </w:p>
          <w:p w14:paraId="7319ACE9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11-15 aastat</w:t>
            </w:r>
          </w:p>
          <w:p w14:paraId="3B0B681F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16-20 aastat</w:t>
            </w:r>
          </w:p>
          <w:p w14:paraId="32CA276B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Rohkem kui 20 aastat</w:t>
            </w:r>
          </w:p>
        </w:tc>
      </w:tr>
    </w:tbl>
    <w:p w14:paraId="35C090A9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Audiitori valimise protseduuri osana: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07C3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37D549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7. Milliseid ülesandeid auditikomitee valikumenetluse raames täitis?</w:t>
            </w:r>
          </w:p>
          <w:p w14:paraId="5B134A0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36F7C2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034F7F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DFCB14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E70F3E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B95CF7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51237E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7549AC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65CFB3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4B9C95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27B530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EFE99C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54DFC9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490C84C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BCB2FE8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54DE4F03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1C293F4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89149F2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C999D0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D27EB36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258C798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8F975FD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7688FD2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6FF1EC7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0A73B80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51F70D0B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7F3DD29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2D3AA0AF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 täitnud ülesandeid (palun selgitage):</w:t>
            </w:r>
          </w:p>
          <w:p w14:paraId="6ED28BFD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Audiitorite nimekirja koostamine/valideerimine, kellele hankedokumendid saata.</w:t>
            </w:r>
          </w:p>
          <w:p w14:paraId="33F55263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Koosolekute ja/või infovahetuse korraldamine võimalike kanditaatidega, et neil oleks piisavalt teavet adekvaatse pakkumise koostamiseks.</w:t>
            </w:r>
          </w:p>
          <w:p w14:paraId="65667023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Pakkumisdokumentide läbivaatamine</w:t>
            </w:r>
          </w:p>
          <w:p w14:paraId="706DE9B8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Valikukriteeriumide koostamine/ülevaatamine</w:t>
            </w:r>
          </w:p>
          <w:p w14:paraId="3DB31B5A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Intervjuude läbiviimine väljavalitud kandidaatidega eelisvaliku väljaselgitamiseks ning soovituste andmiseks juhtkonnale.</w:t>
            </w:r>
          </w:p>
          <w:p w14:paraId="1B2D29A8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Pakkumiste hindamine</w:t>
            </w:r>
          </w:p>
          <w:p w14:paraId="6054EA6D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Juhtkonna poolt koostatud pakkumiste analüüsi läbivaatamine.</w:t>
            </w:r>
          </w:p>
          <w:p w14:paraId="58BF4B96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Pakkumiste hinnangu põhjal soovituse andmine juhtkonnale.</w:t>
            </w:r>
          </w:p>
          <w:p w14:paraId="07CEB0B2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Pakkumiste tulemuste tutvustamine üldkoosolekule.</w:t>
            </w:r>
          </w:p>
          <w:p w14:paraId="0DBC317F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Muu, palun selgita:</w:t>
            </w:r>
          </w:p>
        </w:tc>
      </w:tr>
      <w:tr w14:paraId="4744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24E83A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8. </w:t>
            </w:r>
            <w:r>
              <w:rPr>
                <w:rFonts w:hint="default" w:ascii="Georgia" w:hAnsi="Georgia" w:cs="Georgia"/>
                <w:sz w:val="22"/>
                <w:szCs w:val="22"/>
              </w:rPr>
              <w:t>Millise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d olid auditikomitee</w:t>
            </w:r>
            <w:r>
              <w:rPr>
                <w:rFonts w:hint="default" w:ascii="Georgia" w:hAnsi="Georgia" w:cs="Georgia"/>
                <w:sz w:val="22"/>
                <w:szCs w:val="22"/>
              </w:rPr>
              <w:t xml:space="preserve"> valikukriteerium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id</w:t>
            </w:r>
            <w:r>
              <w:rPr>
                <w:rFonts w:hint="default" w:ascii="Georgia" w:hAnsi="Georgia" w:cs="Georgia"/>
                <w:sz w:val="22"/>
                <w:szCs w:val="22"/>
              </w:rPr>
              <w:t xml:space="preserve"> audiitorite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 poolt esitatud</w:t>
            </w:r>
            <w:r>
              <w:rPr>
                <w:rFonts w:hint="default" w:ascii="Georgia" w:hAnsi="Georgia" w:cs="Georgia"/>
                <w:sz w:val="22"/>
                <w:szCs w:val="22"/>
              </w:rPr>
              <w:t xml:space="preserve"> pakkum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</w:t>
            </w:r>
            <w:r>
              <w:rPr>
                <w:rFonts w:hint="default" w:ascii="Georgia" w:hAnsi="Georgia" w:cs="Georgia"/>
                <w:sz w:val="22"/>
                <w:szCs w:val="22"/>
              </w:rPr>
              <w:t>ste hindamisel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? Mis kriteeriumid osutusid määravaks? </w:t>
            </w:r>
          </w:p>
          <w:p w14:paraId="773195A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36A767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98CA78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027D111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29D3CD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7DB194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3D38E1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63CA5C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321F66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46B22C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3B27F2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C64FB8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FE848F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557960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97DCEC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5BE9D7F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E35635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6D38E2F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7C073752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Auditipartneri/meeskonna pädevus, tehnilised teadmised ja kogemused.</w:t>
            </w:r>
          </w:p>
          <w:p w14:paraId="3BE23ACD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Valdkonnapõhised teadmised/kogemused.</w:t>
            </w:r>
          </w:p>
          <w:p w14:paraId="0F66536C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Sõltumatus, objektiivsus ja professionaalne skeptitsism.</w:t>
            </w:r>
          </w:p>
          <w:p w14:paraId="5505C844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Tehnoloogiline võimekus/ tugivahendid.</w:t>
            </w:r>
          </w:p>
          <w:p w14:paraId="59E0BB3C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  <w:t>Audiitortegevuse järelevalve nõukogu poolt vastava audiitorühingu kohta tehtud kvaliteedikontrolli tulemused.</w:t>
            </w:r>
          </w:p>
          <w:p w14:paraId="1D7BC12B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Auditivõrgustiku rahvusvahelise katvuse ulatus.</w:t>
            </w:r>
          </w:p>
          <w:p w14:paraId="2FAE5654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Tasu tase</w:t>
            </w:r>
          </w:p>
          <w:p w14:paraId="4E32A7D6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audiitori/audiitorühingu määratletud auditi kvaliteedinäitajad.</w:t>
            </w:r>
          </w:p>
          <w:p w14:paraId="212FF132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täpsusta):</w:t>
            </w:r>
          </w:p>
        </w:tc>
      </w:tr>
      <w:tr w14:paraId="4C66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A9A339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9. Mitu valikut (vannutatud audiitorite/audiitorühingute arv) soovitas auditikomitee auditeeritavale üksusele?</w:t>
            </w:r>
          </w:p>
          <w:p w14:paraId="29209C8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0C6A9B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508" w:type="dxa"/>
          </w:tcPr>
          <w:p w14:paraId="729F325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605A09E4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0</w:t>
            </w:r>
          </w:p>
          <w:p w14:paraId="382BAC51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</w:t>
            </w:r>
          </w:p>
          <w:p w14:paraId="50972F23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2</w:t>
            </w:r>
          </w:p>
          <w:p w14:paraId="406A630B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</w:t>
            </w:r>
          </w:p>
        </w:tc>
      </w:tr>
      <w:tr w14:paraId="12A3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27EFB0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10. Kuidas jõudis auditikomitee ühe vannutatud audiitori/audiitorühingu nõuetekohaselt põhjendatud eelistamiseni?</w:t>
            </w:r>
          </w:p>
          <w:p w14:paraId="2DF70C9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D933AA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6260EC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985CFD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4BB1B9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616277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FDCE901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2B83172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576B425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39CD6FF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4968213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47A05C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5A046A48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Kõigi kandidaatide pakkumiste läbivaatamine</w:t>
            </w:r>
          </w:p>
          <w:p w14:paraId="766E410B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Intervjuud ja/või esitlused kandidaatidelt</w:t>
            </w:r>
          </w:p>
          <w:p w14:paraId="7EC22A9E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Audiitortegevuse järelevalve nõukogu hiljutiste tähelepanekute ülevaatamine</w:t>
            </w:r>
          </w:p>
          <w:p w14:paraId="5F5F0B29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Soovituste kontrollimine</w:t>
            </w:r>
          </w:p>
          <w:p w14:paraId="7BE21F02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Meediakajastus kandidaadi kohta</w:t>
            </w:r>
          </w:p>
          <w:p w14:paraId="1310DFA3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(palun täpsusta):</w:t>
            </w:r>
          </w:p>
          <w:p w14:paraId="3ACE2D11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Eelistuseni ei jõutud</w:t>
            </w:r>
          </w:p>
        </w:tc>
      </w:tr>
      <w:tr w14:paraId="7F13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E3CD11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  <w:t xml:space="preserve">10a.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Kui eelistuseni ei jõutud, siis millised olid põhjused, miks auditikomitee ei avaldanud ühele kandidaadile piisavalt põhjendatud eelistust?</w:t>
            </w:r>
          </w:p>
          <w:p w14:paraId="2347C06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3DEBC53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vastata kui valisite 10. punktis variandi 7.</w:t>
            </w:r>
          </w:p>
          <w:p w14:paraId="1E4FBBA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037B5A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24417AE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</w:tc>
      </w:tr>
    </w:tbl>
    <w:p w14:paraId="3671AA33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41F78D58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Auditikomitee küsimustik – III osa </w:t>
      </w:r>
    </w:p>
    <w:p w14:paraId="3B1A7F3C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III Auditi monitooring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268E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7F875F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11. Mitu korda auditikomitee vaatlusperioodi jooksul kohtus vannutatud audiitori(te)/audiitorühinguga (näiteks selleks, et jälgida auditiplaani täitmist ja/või arutada olulisi tehinguid/probleeme või muudatusi äritegevuses)? Palun märkige eraldi koosolekute arv, kus juhtkond osales. </w:t>
            </w:r>
          </w:p>
          <w:p w14:paraId="4B71CC9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78ABB37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C4A855B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5626768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766A120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7DAC2E7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ECCAB2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74B8BA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2FCEB56A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C44AFC9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3)</w:t>
            </w:r>
          </w:p>
        </w:tc>
        <w:tc>
          <w:tcPr>
            <w:tcW w:w="4508" w:type="dxa"/>
          </w:tcPr>
          <w:p w14:paraId="07ADECD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vastused järgmistest variantidest:</w:t>
            </w:r>
          </w:p>
          <w:p w14:paraId="4D6AD9A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D40AE4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Kohtumised juhtkonnaga:</w:t>
            </w:r>
          </w:p>
          <w:p w14:paraId="58E95305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Mitte kunagi</w:t>
            </w:r>
          </w:p>
          <w:p w14:paraId="0A22DEDB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Üks kord</w:t>
            </w:r>
          </w:p>
          <w:p w14:paraId="76CC2A95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Kaks korda</w:t>
            </w:r>
          </w:p>
          <w:p w14:paraId="118A8AB8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Kolm korda</w:t>
            </w:r>
          </w:p>
          <w:p w14:paraId="0AF8809A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Neli korda</w:t>
            </w:r>
          </w:p>
          <w:p w14:paraId="51E42EF7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Rohkem kui neli korda</w:t>
            </w:r>
          </w:p>
          <w:p w14:paraId="46A3FA4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ADF212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Kohtumised juhtkonnata:</w:t>
            </w:r>
          </w:p>
          <w:p w14:paraId="445A3B80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Mitte kunagi</w:t>
            </w:r>
          </w:p>
          <w:p w14:paraId="54A9794A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Üks kord</w:t>
            </w:r>
          </w:p>
          <w:p w14:paraId="049EE0C8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Kaks korda</w:t>
            </w:r>
          </w:p>
          <w:p w14:paraId="5E22046A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Kolm korda</w:t>
            </w:r>
          </w:p>
          <w:p w14:paraId="5A103358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Neli korda</w:t>
            </w:r>
          </w:p>
          <w:p w14:paraId="2218A569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Rohkem kui neli korda</w:t>
            </w:r>
          </w:p>
        </w:tc>
      </w:tr>
      <w:tr w14:paraId="742A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7A657A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12. Kas auditikomitee arutas vannutatud audiitori(te)/audiitorühinguga kohustuslikust auditist tulenevaid põhiküsimusi, eelkõige olulisi puudusi auditeeritava üksuse või konsolideeritud finantsaruannete puhul emaettevõtja sisemise finantskontrolli süsteemis ja/või raamatupidamissüsteemis? </w:t>
            </w:r>
          </w:p>
          <w:p w14:paraId="70833AB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02D0AF3A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3, 4 ja 5)</w:t>
            </w:r>
          </w:p>
        </w:tc>
        <w:tc>
          <w:tcPr>
            <w:tcW w:w="4508" w:type="dxa"/>
          </w:tcPr>
          <w:p w14:paraId="27F2C8B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280A365F">
            <w:pPr>
              <w:pStyle w:val="13"/>
              <w:numPr>
                <w:ilvl w:val="0"/>
                <w:numId w:val="2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4D54D169">
            <w:pPr>
              <w:pStyle w:val="13"/>
              <w:numPr>
                <w:ilvl w:val="0"/>
                <w:numId w:val="2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1ADEE60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1A11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228A43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13. Kuidas auditikomitee jälgis ja analüüsis raamatupidamise aastaaruande, kestlikkusaruande või nende konsolideeritud aruannete audiitorkontrolli protsessi ja tulemusi?</w:t>
            </w:r>
          </w:p>
          <w:p w14:paraId="2EEF2746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A041A2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58A9FA3F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3B1ECD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4082E4F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4C0565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38CE71D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3)</w:t>
            </w:r>
          </w:p>
        </w:tc>
        <w:tc>
          <w:tcPr>
            <w:tcW w:w="4508" w:type="dxa"/>
          </w:tcPr>
          <w:p w14:paraId="5A9C527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53AB5B9A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 käigus tekkinud küsimuste arutamine koos audiitoritega.</w:t>
            </w:r>
          </w:p>
          <w:p w14:paraId="6FE61728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Teostades audiitorile esitatud dokumentide kriitilise analüüsi</w:t>
            </w:r>
          </w:p>
          <w:p w14:paraId="69134F2B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 tööprogrammi hinnates</w:t>
            </w:r>
          </w:p>
          <w:p w14:paraId="24D10535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Hinnates audiitorite poolt määratletud olulisuse taset</w:t>
            </w:r>
          </w:p>
          <w:p w14:paraId="01C17AE7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Audiitorite tuvastatud riske vaidlustades </w:t>
            </w:r>
          </w:p>
          <w:p w14:paraId="7F8B3233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(palun selgita):</w:t>
            </w:r>
          </w:p>
        </w:tc>
      </w:tr>
    </w:tbl>
    <w:p w14:paraId="42BCF97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18C6578B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772B7902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Auditikomitee küsimustik – IV osa</w:t>
      </w:r>
    </w:p>
    <w:p w14:paraId="7E612497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IV Finantsaruandluse protsessi jälgimine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5AA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EC8764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14. Kuidas auditikomitee jälgis ja analüüsis rahandus- ja kestlikkusinformatsiooni töötlemist ja terviklikkust ning raamatupidamise aastaaruande ja kestlikkusaruandega seotud riskijuhtimise ja sisekontrolli tõhusust?</w:t>
            </w:r>
          </w:p>
          <w:p w14:paraId="6658BA2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D406278">
            <w:pPr>
              <w:jc w:val="both"/>
              <w:rPr>
                <w:rFonts w:hint="default" w:ascii="Georgia" w:hAnsi="Georgia" w:cs="Georgia"/>
                <w:b/>
                <w:bCs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</w:pPr>
          </w:p>
          <w:p w14:paraId="5CA6DA82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1 ja 2)</w:t>
            </w:r>
            <w:r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508" w:type="dxa"/>
          </w:tcPr>
          <w:p w14:paraId="60C29AF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15D4DE5C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Intervjuud/kohtumised osakonnajuhatajatega</w:t>
            </w:r>
          </w:p>
          <w:p w14:paraId="22633362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Siseauditi aruannete läbivaatamine</w:t>
            </w:r>
          </w:p>
          <w:p w14:paraId="52B706C6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Väliskonsultantidelt ülevaatuste tellimine</w:t>
            </w:r>
          </w:p>
          <w:p w14:paraId="528BC168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Arutelud audiitoriga</w:t>
            </w:r>
          </w:p>
          <w:p w14:paraId="0819A3C4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täpsustage):</w:t>
            </w:r>
          </w:p>
        </w:tc>
      </w:tr>
    </w:tbl>
    <w:p w14:paraId="35A258EC">
      <w:pPr>
        <w:pBdr>
          <w:bottom w:val="none" w:color="auto" w:sz="0" w:space="0"/>
        </w:pBd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5FDC6C88">
      <w:pPr>
        <w:pBdr>
          <w:bottom w:val="none" w:color="auto" w:sz="0" w:space="0"/>
        </w:pBdr>
        <w:jc w:val="both"/>
        <w:rPr>
          <w:rFonts w:hint="default" w:ascii="Georgia" w:hAnsi="Georgia" w:cs="Georgia"/>
          <w:sz w:val="22"/>
          <w:szCs w:val="22"/>
          <w:lang w:val="et-EE"/>
        </w:rPr>
      </w:pPr>
      <w:bookmarkStart w:id="0" w:name="_GoBack"/>
      <w:bookmarkEnd w:id="0"/>
    </w:p>
    <w:p w14:paraId="513F5240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C3A387B">
      <w:pPr>
        <w:jc w:val="both"/>
        <w:rPr>
          <w:rFonts w:hint="default" w:ascii="Georgia" w:hAnsi="Georgia" w:cs="Georgia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Georgia" w:hAnsi="Georgia" w:cs="Georgia"/>
          <w:b/>
          <w:bCs/>
          <w:i w:val="0"/>
          <w:iCs w:val="0"/>
          <w:sz w:val="22"/>
          <w:szCs w:val="22"/>
          <w:lang w:val="en-US"/>
        </w:rPr>
        <w:t>Kas te olete nõus järgneva info avaldamisega AJN kodulehel (ajn.ee)? JAH/EI</w:t>
      </w:r>
    </w:p>
    <w:p w14:paraId="54BCDB8E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E309027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 Auditikomitee liikmete arv</w:t>
      </w:r>
    </w:p>
    <w:p w14:paraId="31D99BD4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71CFC5A5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Raamatupidamise või auditeerimise asjatundja kogemus.</w:t>
      </w:r>
    </w:p>
    <w:p w14:paraId="1DE58B99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083BF50D">
      <w:pPr>
        <w:ind w:left="220" w:hanging="220" w:hangingChars="100"/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Auditikomitee kinnitus, kas auditikomitee liikmeskond tervikuna omab/ ei oma pädevust valdkonnas, milles auditeeritav üksus tegutseb.</w:t>
      </w:r>
    </w:p>
    <w:p w14:paraId="7DAA34B4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7157A2D0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Audiitoriga kohtumiste arv aastas</w:t>
      </w:r>
    </w:p>
    <w:p w14:paraId="47B0A6CE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6126AA12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Audiitorühingu sõltumatuse jälgimine</w:t>
      </w:r>
    </w:p>
    <w:p w14:paraId="12584206">
      <w:pPr>
        <w:jc w:val="both"/>
        <w:rPr>
          <w:rFonts w:hint="default" w:ascii="Georgia" w:hAnsi="Georgia"/>
          <w:sz w:val="22"/>
          <w:szCs w:val="22"/>
          <w:lang w:val="en-US"/>
        </w:rPr>
      </w:pPr>
    </w:p>
    <w:p w14:paraId="605E3ED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CA0B99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81B0B65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E31BBC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1F67AE0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94553E4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C590DB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F8AB5A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1CD67CD1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BD89FE2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0CEEB91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757ACA1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DF9DA77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4DD23E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000E131F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AB8603A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BAAE69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F83732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DD1926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1A99A12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617AF0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1A6644C">
      <w:pPr>
        <w:jc w:val="both"/>
        <w:rPr>
          <w:rFonts w:hint="default" w:ascii="Georgia" w:hAnsi="Georgia" w:cs="Georgia"/>
          <w:b/>
          <w:bCs/>
          <w:sz w:val="22"/>
          <w:szCs w:val="22"/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2031867892"/>
      <w:docPartObj>
        <w:docPartGallery w:val="autotext"/>
      </w:docPartObj>
    </w:sdtPr>
    <w:sdtEndPr>
      <w:rPr>
        <w:rStyle w:val="11"/>
      </w:rPr>
    </w:sdtEndPr>
    <w:sdtContent>
      <w:p w14:paraId="5C23E644">
        <w:pPr>
          <w:pStyle w:val="8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p>
    </w:sdtContent>
  </w:sdt>
  <w:p w14:paraId="2E2853CF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726828722"/>
      <w:docPartObj>
        <w:docPartGallery w:val="autotext"/>
      </w:docPartObj>
    </w:sdtPr>
    <w:sdtEndPr>
      <w:rPr>
        <w:rStyle w:val="11"/>
      </w:rPr>
    </w:sdtEndPr>
    <w:sdtContent>
      <w:p w14:paraId="7EE13FF2">
        <w:pPr>
          <w:pStyle w:val="8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14:paraId="02868D24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893DD">
    <w:pPr>
      <w:pStyle w:val="9"/>
    </w:pPr>
    <w:r>
      <w:rPr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356995" cy="360045"/>
          <wp:effectExtent l="0" t="0" r="0" b="0"/>
          <wp:wrapNone/>
          <wp:docPr id="107" name="Picture 107" descr="ajn-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 descr="ajn-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2D994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9380A"/>
    <w:multiLevelType w:val="multilevel"/>
    <w:tmpl w:val="09B938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40481A"/>
    <w:multiLevelType w:val="multilevel"/>
    <w:tmpl w:val="0B4048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8409AD"/>
    <w:multiLevelType w:val="multilevel"/>
    <w:tmpl w:val="0E8409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A7197F"/>
    <w:multiLevelType w:val="multilevel"/>
    <w:tmpl w:val="13A719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0A1782"/>
    <w:multiLevelType w:val="multilevel"/>
    <w:tmpl w:val="170A17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7C80675"/>
    <w:multiLevelType w:val="multilevel"/>
    <w:tmpl w:val="17C806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660C05"/>
    <w:multiLevelType w:val="multilevel"/>
    <w:tmpl w:val="19660C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CA8030E"/>
    <w:multiLevelType w:val="multilevel"/>
    <w:tmpl w:val="1CA8030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037471"/>
    <w:multiLevelType w:val="multilevel"/>
    <w:tmpl w:val="2203747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E51709"/>
    <w:multiLevelType w:val="multilevel"/>
    <w:tmpl w:val="24E517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59636EF"/>
    <w:multiLevelType w:val="multilevel"/>
    <w:tmpl w:val="259636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C2778C"/>
    <w:multiLevelType w:val="multilevel"/>
    <w:tmpl w:val="36C2778C"/>
    <w:lvl w:ilvl="0" w:tentative="0">
      <w:start w:val="1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  <w:color w:val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B9169CF"/>
    <w:multiLevelType w:val="multilevel"/>
    <w:tmpl w:val="3B9169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F50345D"/>
    <w:multiLevelType w:val="multilevel"/>
    <w:tmpl w:val="3F5034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A560430"/>
    <w:multiLevelType w:val="multilevel"/>
    <w:tmpl w:val="4A5604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26345C"/>
    <w:multiLevelType w:val="multilevel"/>
    <w:tmpl w:val="4B2634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10A270C"/>
    <w:multiLevelType w:val="multilevel"/>
    <w:tmpl w:val="510A27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3900497"/>
    <w:multiLevelType w:val="multilevel"/>
    <w:tmpl w:val="539004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790757E"/>
    <w:multiLevelType w:val="multilevel"/>
    <w:tmpl w:val="579075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8341BC2"/>
    <w:multiLevelType w:val="multilevel"/>
    <w:tmpl w:val="58341B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653EDA"/>
    <w:multiLevelType w:val="multilevel"/>
    <w:tmpl w:val="5D653ED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12A4CDF"/>
    <w:multiLevelType w:val="multilevel"/>
    <w:tmpl w:val="612A4C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90067BF"/>
    <w:multiLevelType w:val="multilevel"/>
    <w:tmpl w:val="690067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C25164E"/>
    <w:multiLevelType w:val="multilevel"/>
    <w:tmpl w:val="6C2516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14E0702"/>
    <w:multiLevelType w:val="multilevel"/>
    <w:tmpl w:val="714E07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24"/>
  </w:num>
  <w:num w:numId="5">
    <w:abstractNumId w:val="22"/>
  </w:num>
  <w:num w:numId="6">
    <w:abstractNumId w:val="16"/>
  </w:num>
  <w:num w:numId="7">
    <w:abstractNumId w:val="18"/>
  </w:num>
  <w:num w:numId="8">
    <w:abstractNumId w:val="3"/>
  </w:num>
  <w:num w:numId="9">
    <w:abstractNumId w:val="15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17"/>
  </w:num>
  <w:num w:numId="16">
    <w:abstractNumId w:val="20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21"/>
  </w:num>
  <w:num w:numId="22">
    <w:abstractNumId w:val="6"/>
  </w:num>
  <w:num w:numId="23">
    <w:abstractNumId w:val="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7"/>
    <w:rsid w:val="00010823"/>
    <w:rsid w:val="0001424D"/>
    <w:rsid w:val="00016B73"/>
    <w:rsid w:val="00034EF6"/>
    <w:rsid w:val="0004489A"/>
    <w:rsid w:val="00046AB9"/>
    <w:rsid w:val="000A3657"/>
    <w:rsid w:val="000D02DD"/>
    <w:rsid w:val="00110409"/>
    <w:rsid w:val="0012058A"/>
    <w:rsid w:val="00153EBA"/>
    <w:rsid w:val="00154F6F"/>
    <w:rsid w:val="00167845"/>
    <w:rsid w:val="00190653"/>
    <w:rsid w:val="001E138D"/>
    <w:rsid w:val="001F3DE0"/>
    <w:rsid w:val="00222819"/>
    <w:rsid w:val="00222F8C"/>
    <w:rsid w:val="00241105"/>
    <w:rsid w:val="002446B1"/>
    <w:rsid w:val="00250D08"/>
    <w:rsid w:val="00261B31"/>
    <w:rsid w:val="00264F67"/>
    <w:rsid w:val="0026523A"/>
    <w:rsid w:val="00265608"/>
    <w:rsid w:val="002B5118"/>
    <w:rsid w:val="002F4EAA"/>
    <w:rsid w:val="002F580F"/>
    <w:rsid w:val="00320A2D"/>
    <w:rsid w:val="00327D9F"/>
    <w:rsid w:val="0033604B"/>
    <w:rsid w:val="003406FF"/>
    <w:rsid w:val="00357CCA"/>
    <w:rsid w:val="003600E2"/>
    <w:rsid w:val="00372AF9"/>
    <w:rsid w:val="003868DB"/>
    <w:rsid w:val="00391981"/>
    <w:rsid w:val="003A52D3"/>
    <w:rsid w:val="003A7A9A"/>
    <w:rsid w:val="003B133D"/>
    <w:rsid w:val="003E44FB"/>
    <w:rsid w:val="0040435F"/>
    <w:rsid w:val="00410AE8"/>
    <w:rsid w:val="004215F4"/>
    <w:rsid w:val="004221BE"/>
    <w:rsid w:val="00425395"/>
    <w:rsid w:val="00426674"/>
    <w:rsid w:val="00457377"/>
    <w:rsid w:val="00461898"/>
    <w:rsid w:val="00473EC4"/>
    <w:rsid w:val="00475DE9"/>
    <w:rsid w:val="0047765D"/>
    <w:rsid w:val="00495576"/>
    <w:rsid w:val="004A75CC"/>
    <w:rsid w:val="004B0D66"/>
    <w:rsid w:val="00517274"/>
    <w:rsid w:val="00527007"/>
    <w:rsid w:val="0054606A"/>
    <w:rsid w:val="00557C4B"/>
    <w:rsid w:val="00574B19"/>
    <w:rsid w:val="00576B2A"/>
    <w:rsid w:val="00577833"/>
    <w:rsid w:val="0058338B"/>
    <w:rsid w:val="00596656"/>
    <w:rsid w:val="005A2993"/>
    <w:rsid w:val="005C0972"/>
    <w:rsid w:val="005C6853"/>
    <w:rsid w:val="005E42A2"/>
    <w:rsid w:val="005E6EBD"/>
    <w:rsid w:val="005F3D9D"/>
    <w:rsid w:val="0060118D"/>
    <w:rsid w:val="006035E3"/>
    <w:rsid w:val="0061565B"/>
    <w:rsid w:val="006334D3"/>
    <w:rsid w:val="00641A25"/>
    <w:rsid w:val="00646C30"/>
    <w:rsid w:val="0065262E"/>
    <w:rsid w:val="00672DB8"/>
    <w:rsid w:val="00677CDD"/>
    <w:rsid w:val="0069596D"/>
    <w:rsid w:val="006B553D"/>
    <w:rsid w:val="006B60A7"/>
    <w:rsid w:val="006B7413"/>
    <w:rsid w:val="006C6742"/>
    <w:rsid w:val="006E110F"/>
    <w:rsid w:val="006E6695"/>
    <w:rsid w:val="00730A18"/>
    <w:rsid w:val="007500F8"/>
    <w:rsid w:val="007531D6"/>
    <w:rsid w:val="00760D02"/>
    <w:rsid w:val="007669EA"/>
    <w:rsid w:val="00771BB6"/>
    <w:rsid w:val="00781AEB"/>
    <w:rsid w:val="007961CB"/>
    <w:rsid w:val="007A7929"/>
    <w:rsid w:val="007B1345"/>
    <w:rsid w:val="007F08EA"/>
    <w:rsid w:val="00807B06"/>
    <w:rsid w:val="00825EBF"/>
    <w:rsid w:val="0084641C"/>
    <w:rsid w:val="008467E5"/>
    <w:rsid w:val="00866CCC"/>
    <w:rsid w:val="00870413"/>
    <w:rsid w:val="008877AF"/>
    <w:rsid w:val="0089383E"/>
    <w:rsid w:val="00896641"/>
    <w:rsid w:val="00897390"/>
    <w:rsid w:val="008A682D"/>
    <w:rsid w:val="008B64DB"/>
    <w:rsid w:val="008C2826"/>
    <w:rsid w:val="008C57BF"/>
    <w:rsid w:val="008E6930"/>
    <w:rsid w:val="009052F8"/>
    <w:rsid w:val="00905B81"/>
    <w:rsid w:val="00946D9B"/>
    <w:rsid w:val="009662D4"/>
    <w:rsid w:val="009774E7"/>
    <w:rsid w:val="0098633C"/>
    <w:rsid w:val="009950DB"/>
    <w:rsid w:val="009A1396"/>
    <w:rsid w:val="009A4E38"/>
    <w:rsid w:val="009B6BDB"/>
    <w:rsid w:val="009D21E7"/>
    <w:rsid w:val="009E73DF"/>
    <w:rsid w:val="009F3FC9"/>
    <w:rsid w:val="00A006CA"/>
    <w:rsid w:val="00A12312"/>
    <w:rsid w:val="00A273D1"/>
    <w:rsid w:val="00A86CF5"/>
    <w:rsid w:val="00AA53DA"/>
    <w:rsid w:val="00AC3F56"/>
    <w:rsid w:val="00AC3FB4"/>
    <w:rsid w:val="00AC6373"/>
    <w:rsid w:val="00AD71BD"/>
    <w:rsid w:val="00AF227F"/>
    <w:rsid w:val="00B215B9"/>
    <w:rsid w:val="00B300C1"/>
    <w:rsid w:val="00B7468A"/>
    <w:rsid w:val="00B76513"/>
    <w:rsid w:val="00B81525"/>
    <w:rsid w:val="00B83E0E"/>
    <w:rsid w:val="00B9053E"/>
    <w:rsid w:val="00B91084"/>
    <w:rsid w:val="00BA1A02"/>
    <w:rsid w:val="00BA567A"/>
    <w:rsid w:val="00BC6153"/>
    <w:rsid w:val="00BC7B1D"/>
    <w:rsid w:val="00BF6E7A"/>
    <w:rsid w:val="00C25130"/>
    <w:rsid w:val="00C279A4"/>
    <w:rsid w:val="00C35D71"/>
    <w:rsid w:val="00C37803"/>
    <w:rsid w:val="00C4396D"/>
    <w:rsid w:val="00C67597"/>
    <w:rsid w:val="00C7302A"/>
    <w:rsid w:val="00CA6BE8"/>
    <w:rsid w:val="00CB0D37"/>
    <w:rsid w:val="00CD68F0"/>
    <w:rsid w:val="00CE0025"/>
    <w:rsid w:val="00CE16F3"/>
    <w:rsid w:val="00CE3D06"/>
    <w:rsid w:val="00CE3D90"/>
    <w:rsid w:val="00CF787F"/>
    <w:rsid w:val="00D04032"/>
    <w:rsid w:val="00D15C95"/>
    <w:rsid w:val="00D332F0"/>
    <w:rsid w:val="00D55697"/>
    <w:rsid w:val="00D742F8"/>
    <w:rsid w:val="00DA08EB"/>
    <w:rsid w:val="00DB5375"/>
    <w:rsid w:val="00DC3D29"/>
    <w:rsid w:val="00DC4D32"/>
    <w:rsid w:val="00DD2958"/>
    <w:rsid w:val="00E0499E"/>
    <w:rsid w:val="00E06A83"/>
    <w:rsid w:val="00E344D4"/>
    <w:rsid w:val="00E35762"/>
    <w:rsid w:val="00E54435"/>
    <w:rsid w:val="00E92236"/>
    <w:rsid w:val="00E95408"/>
    <w:rsid w:val="00ED0595"/>
    <w:rsid w:val="00EE28FF"/>
    <w:rsid w:val="00F2197D"/>
    <w:rsid w:val="00F23819"/>
    <w:rsid w:val="00F3258D"/>
    <w:rsid w:val="00F37929"/>
    <w:rsid w:val="00F41C71"/>
    <w:rsid w:val="00F77737"/>
    <w:rsid w:val="00F80FDB"/>
    <w:rsid w:val="00F86D88"/>
    <w:rsid w:val="00F9631A"/>
    <w:rsid w:val="00F97A6F"/>
    <w:rsid w:val="00FC64C4"/>
    <w:rsid w:val="00FD3311"/>
    <w:rsid w:val="0C7C414E"/>
    <w:rsid w:val="20932F9E"/>
    <w:rsid w:val="2A895D76"/>
    <w:rsid w:val="2ED86786"/>
    <w:rsid w:val="3B7033D5"/>
    <w:rsid w:val="51A360C8"/>
    <w:rsid w:val="614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5"/>
    <w:unhideWhenUsed/>
    <w:qFormat/>
    <w:uiPriority w:val="99"/>
    <w:rPr>
      <w:sz w:val="20"/>
      <w:szCs w:val="20"/>
    </w:rPr>
  </w:style>
  <w:style w:type="paragraph" w:styleId="6">
    <w:name w:val="annotation subject"/>
    <w:basedOn w:val="5"/>
    <w:next w:val="5"/>
    <w:link w:val="16"/>
    <w:semiHidden/>
    <w:unhideWhenUsed/>
    <w:qFormat/>
    <w:uiPriority w:val="99"/>
    <w:rPr>
      <w:b/>
      <w:bCs/>
    </w:rPr>
  </w:style>
  <w:style w:type="character" w:styleId="7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page number"/>
    <w:basedOn w:val="2"/>
    <w:semiHidden/>
    <w:unhideWhenUsed/>
    <w:qFormat/>
    <w:uiPriority w:val="99"/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6"/>
    <w:semiHidden/>
    <w:qFormat/>
    <w:uiPriority w:val="99"/>
    <w:rPr>
      <w:b/>
      <w:bCs/>
      <w:sz w:val="20"/>
      <w:szCs w:val="20"/>
    </w:rPr>
  </w:style>
  <w:style w:type="character" w:customStyle="1" w:styleId="17">
    <w:name w:val="apple-converted-space"/>
    <w:basedOn w:val="2"/>
    <w:qFormat/>
    <w:uiPriority w:val="0"/>
  </w:style>
  <w:style w:type="character" w:customStyle="1" w:styleId="18">
    <w:name w:val="Footer Char"/>
    <w:basedOn w:val="2"/>
    <w:link w:val="8"/>
    <w:qFormat/>
    <w:uiPriority w:val="99"/>
  </w:style>
  <w:style w:type="character" w:customStyle="1" w:styleId="19">
    <w:name w:val="Header Char"/>
    <w:basedOn w:val="2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D31A0-26E5-6541-A25B-F9220CE53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1758</Words>
  <Characters>10021</Characters>
  <Lines>83</Lines>
  <Paragraphs>23</Paragraphs>
  <TotalTime>5</TotalTime>
  <ScaleCrop>false</ScaleCrop>
  <LinksUpToDate>false</LinksUpToDate>
  <CharactersWithSpaces>11756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2025-03-18T11:23:00Z</dcterms:created>
  <dc:creator>Katre Randlaht</dc:creator>
  <cp:lastModifiedBy>grete</cp:lastModifiedBy>
  <dcterms:modified xsi:type="dcterms:W3CDTF">2025-10-06T04:40:35Z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F1F7B4B7D1D54E719668B803A18B68BF_13</vt:lpwstr>
  </property>
</Properties>
</file>